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845F4" w14:textId="77777777" w:rsidR="000E647A" w:rsidRDefault="000E647A" w:rsidP="00CF22C5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40AB383" w14:textId="04206CBD" w:rsidR="00CF22C5" w:rsidRPr="00653F98" w:rsidRDefault="04B23E11" w:rsidP="00CF22C5">
      <w:pPr>
        <w:spacing w:line="276" w:lineRule="auto"/>
        <w:jc w:val="center"/>
        <w:rPr>
          <w:rFonts w:ascii="Arial" w:hAnsi="Arial" w:cs="Arial"/>
        </w:rPr>
      </w:pPr>
      <w:r w:rsidRPr="00653F98">
        <w:rPr>
          <w:rFonts w:ascii="Arial" w:hAnsi="Arial" w:cs="Arial"/>
          <w:b/>
          <w:bCs/>
        </w:rPr>
        <w:t xml:space="preserve">Anexo </w:t>
      </w:r>
      <w:r w:rsidR="649E9E68" w:rsidRPr="00653F98">
        <w:rPr>
          <w:rFonts w:ascii="Arial" w:hAnsi="Arial" w:cs="Arial"/>
          <w:b/>
          <w:bCs/>
        </w:rPr>
        <w:t>19.</w:t>
      </w:r>
      <w:r w:rsidR="5A78E4A5" w:rsidRPr="00653F98">
        <w:rPr>
          <w:rFonts w:ascii="Arial" w:hAnsi="Arial" w:cs="Arial"/>
          <w:b/>
          <w:bCs/>
        </w:rPr>
        <w:t xml:space="preserve"> </w:t>
      </w:r>
      <w:r w:rsidRPr="00653F98">
        <w:rPr>
          <w:rFonts w:ascii="Arial" w:hAnsi="Arial" w:cs="Arial"/>
          <w:b/>
          <w:bCs/>
        </w:rPr>
        <w:t xml:space="preserve"> Matriz </w:t>
      </w:r>
      <w:r w:rsidR="3AE5C68E" w:rsidRPr="00653F98">
        <w:rPr>
          <w:rFonts w:ascii="Arial" w:hAnsi="Arial" w:cs="Arial"/>
          <w:b/>
          <w:bCs/>
        </w:rPr>
        <w:t>d</w:t>
      </w:r>
      <w:r w:rsidRPr="00653F98">
        <w:rPr>
          <w:rFonts w:ascii="Arial" w:hAnsi="Arial" w:cs="Arial"/>
          <w:b/>
          <w:bCs/>
        </w:rPr>
        <w:t xml:space="preserve">e Rubros Obligatorios </w:t>
      </w:r>
      <w:r w:rsidR="3061F09E" w:rsidRPr="00653F98">
        <w:rPr>
          <w:rFonts w:ascii="Arial" w:hAnsi="Arial" w:cs="Arial"/>
          <w:b/>
          <w:bCs/>
        </w:rPr>
        <w:t>y</w:t>
      </w:r>
      <w:r w:rsidRPr="00653F98">
        <w:rPr>
          <w:rFonts w:ascii="Arial" w:hAnsi="Arial" w:cs="Arial"/>
          <w:b/>
          <w:bCs/>
        </w:rPr>
        <w:t xml:space="preserve"> Opcionales</w:t>
      </w:r>
    </w:p>
    <w:p w14:paraId="753695AE" w14:textId="32F4EAA6" w:rsidR="1565B54E" w:rsidRPr="00653F98" w:rsidRDefault="1565B54E" w:rsidP="1565B54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CDC51EE" w14:textId="3C04F4F8" w:rsidR="592A2FFA" w:rsidRPr="00653F98" w:rsidRDefault="592A2FFA" w:rsidP="1565B54E">
      <w:pPr>
        <w:spacing w:line="276" w:lineRule="auto"/>
        <w:ind w:firstLine="0"/>
        <w:jc w:val="both"/>
        <w:rPr>
          <w:rFonts w:ascii="Arial" w:hAnsi="Arial" w:cs="Arial"/>
        </w:rPr>
      </w:pPr>
      <w:r w:rsidRPr="00653F98">
        <w:rPr>
          <w:rFonts w:ascii="Arial" w:eastAsia="Century Gothic" w:hAnsi="Arial" w:cs="Arial"/>
        </w:rPr>
        <w:t>Este anexo presenta la matriz oficial de rubros obligatorios y opcionales del servicio comisarial, la cual debe ser utilizada por las entidades territoriales para planear, ejecutar y validar el gasto, conforme a la Ley 2126 de 2021 y al Estándar Nacional de Costos (Resolución 023</w:t>
      </w:r>
      <w:r w:rsidR="05975EC5" w:rsidRPr="00653F98">
        <w:rPr>
          <w:rFonts w:ascii="Arial" w:eastAsia="Century Gothic" w:hAnsi="Arial" w:cs="Arial"/>
        </w:rPr>
        <w:t>2</w:t>
      </w:r>
      <w:r w:rsidRPr="00653F98">
        <w:rPr>
          <w:rFonts w:ascii="Arial" w:eastAsia="Century Gothic" w:hAnsi="Arial" w:cs="Arial"/>
        </w:rPr>
        <w:t xml:space="preserve"> de 2025).</w:t>
      </w:r>
    </w:p>
    <w:p w14:paraId="19F155AF" w14:textId="0DDB51B1" w:rsidR="592A2FFA" w:rsidRPr="00653F98" w:rsidRDefault="592A2FFA" w:rsidP="1565B54E">
      <w:pPr>
        <w:spacing w:before="240" w:after="240"/>
        <w:ind w:firstLine="0"/>
        <w:jc w:val="both"/>
        <w:rPr>
          <w:rFonts w:ascii="Arial" w:hAnsi="Arial" w:cs="Arial"/>
        </w:rPr>
      </w:pPr>
      <w:r w:rsidRPr="00653F98">
        <w:rPr>
          <w:rFonts w:ascii="Arial" w:eastAsia="Century Gothic" w:hAnsi="Arial" w:cs="Arial"/>
        </w:rPr>
        <w:t>Se incorpora una columna de validación técnica, que permite verificar si cada rubro cumple con:</w:t>
      </w:r>
    </w:p>
    <w:p w14:paraId="6AE5AD06" w14:textId="5D04D091" w:rsidR="592A2FFA" w:rsidRPr="00653F98" w:rsidRDefault="592A2FFA" w:rsidP="008116E2">
      <w:pPr>
        <w:pStyle w:val="Prrafodelista"/>
        <w:numPr>
          <w:ilvl w:val="0"/>
          <w:numId w:val="3"/>
        </w:numPr>
        <w:ind w:left="0" w:firstLine="0"/>
        <w:rPr>
          <w:rFonts w:ascii="Arial" w:eastAsia="Century Gothic" w:hAnsi="Arial" w:cs="Arial"/>
        </w:rPr>
      </w:pPr>
      <w:r w:rsidRPr="00653F98">
        <w:rPr>
          <w:rFonts w:ascii="Arial" w:eastAsia="Century Gothic" w:hAnsi="Arial" w:cs="Arial"/>
        </w:rPr>
        <w:t>La finalidad definida en el acto de creación de la Estampilla Justicia Familiar.</w:t>
      </w:r>
    </w:p>
    <w:p w14:paraId="3717852E" w14:textId="310412B0" w:rsidR="592A2FFA" w:rsidRPr="00653F98" w:rsidRDefault="592A2FFA" w:rsidP="008116E2">
      <w:pPr>
        <w:pStyle w:val="Prrafodelista"/>
        <w:numPr>
          <w:ilvl w:val="0"/>
          <w:numId w:val="3"/>
        </w:numPr>
        <w:ind w:left="0" w:firstLine="0"/>
        <w:rPr>
          <w:rFonts w:ascii="Arial" w:eastAsia="Century Gothic" w:hAnsi="Arial" w:cs="Arial"/>
        </w:rPr>
      </w:pPr>
      <w:r w:rsidRPr="00653F98">
        <w:rPr>
          <w:rFonts w:ascii="Arial" w:eastAsia="Century Gothic" w:hAnsi="Arial" w:cs="Arial"/>
        </w:rPr>
        <w:t>Los valores máximos y criterios del Estándar Nacional de Costos.</w:t>
      </w:r>
    </w:p>
    <w:p w14:paraId="054C3CF2" w14:textId="14C9CBE4" w:rsidR="592A2FFA" w:rsidRPr="00653F98" w:rsidRDefault="592A2FFA" w:rsidP="008116E2">
      <w:pPr>
        <w:pStyle w:val="Prrafodelista"/>
        <w:numPr>
          <w:ilvl w:val="0"/>
          <w:numId w:val="3"/>
        </w:numPr>
        <w:ind w:left="0" w:firstLine="0"/>
        <w:rPr>
          <w:rFonts w:ascii="Arial" w:eastAsia="Century Gothic" w:hAnsi="Arial" w:cs="Arial"/>
        </w:rPr>
      </w:pPr>
      <w:r w:rsidRPr="00653F98">
        <w:rPr>
          <w:rFonts w:ascii="Arial" w:eastAsia="Century Gothic" w:hAnsi="Arial" w:cs="Arial"/>
        </w:rPr>
        <w:t>Las destinaciones específicas obligatorias.</w:t>
      </w:r>
    </w:p>
    <w:p w14:paraId="739EC91D" w14:textId="359A0772" w:rsidR="592A2FFA" w:rsidRPr="00653F98" w:rsidRDefault="592A2FFA" w:rsidP="1565B54E">
      <w:pPr>
        <w:pStyle w:val="Ttulo1"/>
        <w:spacing w:before="322" w:after="322"/>
        <w:ind w:firstLine="0"/>
        <w:jc w:val="both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653F98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1. Rubros obligatorios</w:t>
      </w:r>
    </w:p>
    <w:p w14:paraId="517D8EB9" w14:textId="240F1980" w:rsidR="592A2FFA" w:rsidRPr="00653F98" w:rsidRDefault="592A2FFA" w:rsidP="1565B54E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653F98">
        <w:rPr>
          <w:rFonts w:ascii="Arial" w:eastAsia="Century Gothic" w:hAnsi="Arial" w:cs="Arial"/>
          <w:color w:val="000000" w:themeColor="text1"/>
        </w:rPr>
        <w:t>Los siguientes rubros deben ser financiados con prioridad por los recursos destinados al servicio comisarial. Son indispensables para garantizar la operación 24/7.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1"/>
        <w:gridCol w:w="1628"/>
        <w:gridCol w:w="2694"/>
        <w:gridCol w:w="2417"/>
        <w:gridCol w:w="1578"/>
      </w:tblGrid>
      <w:tr w:rsidR="00D40E74" w:rsidRPr="00653F98" w14:paraId="796503DB" w14:textId="77777777" w:rsidTr="554442C8">
        <w:tc>
          <w:tcPr>
            <w:tcW w:w="510" w:type="dxa"/>
            <w:shd w:val="clear" w:color="auto" w:fill="002060"/>
            <w:hideMark/>
          </w:tcPr>
          <w:p w14:paraId="45E5294B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proofErr w:type="spellStart"/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Nº</w:t>
            </w:r>
            <w:proofErr w:type="spellEnd"/>
          </w:p>
        </w:tc>
        <w:tc>
          <w:tcPr>
            <w:tcW w:w="1480" w:type="dxa"/>
            <w:shd w:val="clear" w:color="auto" w:fill="002060"/>
            <w:hideMark/>
          </w:tcPr>
          <w:p w14:paraId="036E0F6C" w14:textId="77777777" w:rsidR="00D40E74" w:rsidRPr="00653F98" w:rsidRDefault="7A971EC5" w:rsidP="554442C8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Rubro obligatorio</w:t>
            </w:r>
          </w:p>
        </w:tc>
        <w:tc>
          <w:tcPr>
            <w:tcW w:w="0" w:type="auto"/>
            <w:shd w:val="clear" w:color="auto" w:fill="002060"/>
            <w:hideMark/>
          </w:tcPr>
          <w:p w14:paraId="3052484D" w14:textId="77777777" w:rsidR="00D40E74" w:rsidRPr="00653F98" w:rsidRDefault="7A971EC5" w:rsidP="554442C8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Descripción operativa</w:t>
            </w:r>
          </w:p>
        </w:tc>
        <w:tc>
          <w:tcPr>
            <w:tcW w:w="0" w:type="auto"/>
            <w:shd w:val="clear" w:color="auto" w:fill="002060"/>
            <w:hideMark/>
          </w:tcPr>
          <w:p w14:paraId="5FAC6FF0" w14:textId="77777777" w:rsidR="00D40E74" w:rsidRPr="00653F98" w:rsidRDefault="7A971EC5" w:rsidP="554442C8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Criterios técnicos mínimos</w:t>
            </w:r>
          </w:p>
        </w:tc>
        <w:tc>
          <w:tcPr>
            <w:tcW w:w="0" w:type="auto"/>
            <w:shd w:val="clear" w:color="auto" w:fill="002060"/>
            <w:hideMark/>
          </w:tcPr>
          <w:p w14:paraId="754F2C57" w14:textId="77777777" w:rsidR="00D40E74" w:rsidRPr="00653F98" w:rsidRDefault="00D40E74" w:rsidP="00D40E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653F9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Validación Estándar Nacional de Costos (Sí/No)</w:t>
            </w:r>
          </w:p>
        </w:tc>
      </w:tr>
      <w:tr w:rsidR="00D40E74" w:rsidRPr="00653F98" w14:paraId="62DF5FB8" w14:textId="77777777" w:rsidTr="554442C8">
        <w:tc>
          <w:tcPr>
            <w:tcW w:w="510" w:type="dxa"/>
            <w:hideMark/>
          </w:tcPr>
          <w:p w14:paraId="3351EB4F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480" w:type="dxa"/>
            <w:hideMark/>
          </w:tcPr>
          <w:p w14:paraId="68BD0E30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Personal comisarial mínimo Ley 2126</w:t>
            </w:r>
          </w:p>
        </w:tc>
        <w:tc>
          <w:tcPr>
            <w:tcW w:w="0" w:type="auto"/>
            <w:hideMark/>
          </w:tcPr>
          <w:p w14:paraId="37D63522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Remuneración y vinculación del equipo interdisciplinario (jurídico, psicosocial, administrativo) requerido para operación 24/7.</w:t>
            </w:r>
          </w:p>
        </w:tc>
        <w:tc>
          <w:tcPr>
            <w:tcW w:w="0" w:type="auto"/>
            <w:hideMark/>
          </w:tcPr>
          <w:p w14:paraId="2FC13032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Debe cumplir con los valores máximos por perfil establecidos en el Estándar Nacional de Costos.</w:t>
            </w:r>
          </w:p>
        </w:tc>
        <w:tc>
          <w:tcPr>
            <w:tcW w:w="0" w:type="auto"/>
            <w:hideMark/>
          </w:tcPr>
          <w:p w14:paraId="2162B5A6" w14:textId="77777777" w:rsidR="00D40E74" w:rsidRPr="00653F98" w:rsidRDefault="00D40E74" w:rsidP="00D40E74">
            <w:pPr>
              <w:ind w:firstLine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D40E74" w:rsidRPr="00653F98" w14:paraId="66426653" w14:textId="77777777" w:rsidTr="554442C8">
        <w:tc>
          <w:tcPr>
            <w:tcW w:w="510" w:type="dxa"/>
            <w:hideMark/>
          </w:tcPr>
          <w:p w14:paraId="2E67FB73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480" w:type="dxa"/>
            <w:hideMark/>
          </w:tcPr>
          <w:p w14:paraId="662629F1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Dotación tecnológica básica</w:t>
            </w:r>
          </w:p>
        </w:tc>
        <w:tc>
          <w:tcPr>
            <w:tcW w:w="0" w:type="auto"/>
            <w:hideMark/>
          </w:tcPr>
          <w:p w14:paraId="6123E11C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Equipos y licencias indispensables para operación: computador, internet, grabación, sistema de registros, impresora.</w:t>
            </w:r>
          </w:p>
        </w:tc>
        <w:tc>
          <w:tcPr>
            <w:tcW w:w="0" w:type="auto"/>
            <w:hideMark/>
          </w:tcPr>
          <w:p w14:paraId="387FD1DA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Solo se permite gasto en dotación esencial; debe ajustarse a topes de precios del Estándar.</w:t>
            </w:r>
          </w:p>
        </w:tc>
        <w:tc>
          <w:tcPr>
            <w:tcW w:w="0" w:type="auto"/>
            <w:hideMark/>
          </w:tcPr>
          <w:p w14:paraId="1AA27A81" w14:textId="77777777" w:rsidR="00D40E74" w:rsidRPr="00653F98" w:rsidRDefault="00D40E74" w:rsidP="00D40E74">
            <w:pPr>
              <w:ind w:firstLine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D40E74" w:rsidRPr="00653F98" w14:paraId="41DFA374" w14:textId="77777777" w:rsidTr="554442C8">
        <w:tc>
          <w:tcPr>
            <w:tcW w:w="510" w:type="dxa"/>
            <w:hideMark/>
          </w:tcPr>
          <w:p w14:paraId="1C5C7896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480" w:type="dxa"/>
            <w:hideMark/>
          </w:tcPr>
          <w:p w14:paraId="228AE4B1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Gastos de operación permanente</w:t>
            </w:r>
          </w:p>
        </w:tc>
        <w:tc>
          <w:tcPr>
            <w:tcW w:w="0" w:type="auto"/>
            <w:hideMark/>
          </w:tcPr>
          <w:p w14:paraId="457417BE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Servicios públicos, papelería mínima, insumos operativos, conectividad, mantenimiento operativo menor.</w:t>
            </w:r>
          </w:p>
        </w:tc>
        <w:tc>
          <w:tcPr>
            <w:tcW w:w="0" w:type="auto"/>
            <w:hideMark/>
          </w:tcPr>
          <w:p w14:paraId="11BFABC5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El gasto debe estar asociado directamente a la operación del servicio.</w:t>
            </w:r>
          </w:p>
        </w:tc>
        <w:tc>
          <w:tcPr>
            <w:tcW w:w="0" w:type="auto"/>
            <w:hideMark/>
          </w:tcPr>
          <w:p w14:paraId="012D4C95" w14:textId="77777777" w:rsidR="00D40E74" w:rsidRPr="00653F98" w:rsidRDefault="00D40E74" w:rsidP="00D40E74">
            <w:pPr>
              <w:ind w:firstLine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D40E74" w:rsidRPr="00653F98" w14:paraId="531BE945" w14:textId="77777777" w:rsidTr="554442C8">
        <w:tc>
          <w:tcPr>
            <w:tcW w:w="510" w:type="dxa"/>
            <w:hideMark/>
          </w:tcPr>
          <w:p w14:paraId="3B8E833E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480" w:type="dxa"/>
            <w:hideMark/>
          </w:tcPr>
          <w:p w14:paraId="654DA841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Transporte para diligencias</w:t>
            </w:r>
          </w:p>
        </w:tc>
        <w:tc>
          <w:tcPr>
            <w:tcW w:w="0" w:type="auto"/>
            <w:hideMark/>
          </w:tcPr>
          <w:p w14:paraId="6F3CB16F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Movilización para atención en campo, visitas, medidas de protección y desplazamientos urgentes.</w:t>
            </w:r>
          </w:p>
        </w:tc>
        <w:tc>
          <w:tcPr>
            <w:tcW w:w="0" w:type="auto"/>
            <w:hideMark/>
          </w:tcPr>
          <w:p w14:paraId="066FD7C7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Debe cumplir topes definidos por el Estándar para transporte urbano/rural.</w:t>
            </w:r>
          </w:p>
        </w:tc>
        <w:tc>
          <w:tcPr>
            <w:tcW w:w="0" w:type="auto"/>
            <w:hideMark/>
          </w:tcPr>
          <w:p w14:paraId="0BB5A8DD" w14:textId="77777777" w:rsidR="00D40E74" w:rsidRPr="00653F98" w:rsidRDefault="00D40E74" w:rsidP="00D40E74">
            <w:pPr>
              <w:ind w:firstLine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D40E74" w:rsidRPr="00653F98" w14:paraId="76903343" w14:textId="77777777" w:rsidTr="554442C8">
        <w:tc>
          <w:tcPr>
            <w:tcW w:w="510" w:type="dxa"/>
            <w:hideMark/>
          </w:tcPr>
          <w:p w14:paraId="70D0E4BD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480" w:type="dxa"/>
            <w:hideMark/>
          </w:tcPr>
          <w:p w14:paraId="18E41D59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Mantenimiento de infraestructura</w:t>
            </w:r>
          </w:p>
        </w:tc>
        <w:tc>
          <w:tcPr>
            <w:tcW w:w="0" w:type="auto"/>
            <w:hideMark/>
          </w:tcPr>
          <w:p w14:paraId="0246AE63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 xml:space="preserve">Reparaciones menores, adecuaciones básicas y </w:t>
            </w: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lastRenderedPageBreak/>
              <w:t>conservación de espacios de atención y archivo.</w:t>
            </w:r>
          </w:p>
        </w:tc>
        <w:tc>
          <w:tcPr>
            <w:tcW w:w="0" w:type="auto"/>
            <w:hideMark/>
          </w:tcPr>
          <w:p w14:paraId="6C9CB147" w14:textId="77777777" w:rsidR="00D40E74" w:rsidRPr="00653F98" w:rsidRDefault="7A971EC5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lastRenderedPageBreak/>
              <w:t xml:space="preserve">Solo se permiten mantenimientos; remodelaciones </w:t>
            </w:r>
            <w:r w:rsidRPr="00653F98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lastRenderedPageBreak/>
              <w:t>mayores son opcionales.</w:t>
            </w:r>
          </w:p>
        </w:tc>
        <w:tc>
          <w:tcPr>
            <w:tcW w:w="0" w:type="auto"/>
            <w:hideMark/>
          </w:tcPr>
          <w:p w14:paraId="5249DC2B" w14:textId="77777777" w:rsidR="00D40E74" w:rsidRPr="00653F98" w:rsidRDefault="00D40E74" w:rsidP="00D40E74">
            <w:pPr>
              <w:ind w:firstLine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</w:tbl>
    <w:p w14:paraId="57AD68ED" w14:textId="77777777" w:rsidR="00BD430F" w:rsidRDefault="00BD430F" w:rsidP="00BD430F">
      <w:pPr>
        <w:ind w:firstLine="0"/>
        <w:rPr>
          <w:rFonts w:ascii="Arial" w:hAnsi="Arial" w:cs="Arial"/>
          <w:b/>
          <w:bCs/>
        </w:rPr>
      </w:pPr>
    </w:p>
    <w:p w14:paraId="69F7D3C0" w14:textId="1341A040" w:rsidR="45C4A81A" w:rsidRPr="00653F98" w:rsidRDefault="45C4A81A" w:rsidP="00BD430F">
      <w:pPr>
        <w:ind w:firstLine="0"/>
        <w:jc w:val="center"/>
        <w:rPr>
          <w:rFonts w:ascii="Arial" w:hAnsi="Arial" w:cs="Arial"/>
          <w:b/>
          <w:bCs/>
        </w:rPr>
      </w:pPr>
      <w:r w:rsidRPr="00653F98">
        <w:rPr>
          <w:rFonts w:ascii="Arial" w:hAnsi="Arial" w:cs="Arial"/>
          <w:b/>
          <w:bCs/>
        </w:rPr>
        <w:t>Tabla rubros obligatorios</w:t>
      </w:r>
    </w:p>
    <w:p w14:paraId="5CCA32B0" w14:textId="77777777" w:rsidR="008116E2" w:rsidRPr="00653F98" w:rsidRDefault="008116E2" w:rsidP="1565B54E">
      <w:pPr>
        <w:ind w:firstLine="0"/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4"/>
        <w:gridCol w:w="1983"/>
        <w:gridCol w:w="2596"/>
        <w:gridCol w:w="2153"/>
        <w:gridCol w:w="1662"/>
      </w:tblGrid>
      <w:tr w:rsidR="008116E2" w:rsidRPr="007A60A5" w14:paraId="4617C434" w14:textId="77777777" w:rsidTr="554442C8">
        <w:tc>
          <w:tcPr>
            <w:tcW w:w="0" w:type="auto"/>
            <w:shd w:val="clear" w:color="auto" w:fill="002060"/>
            <w:hideMark/>
          </w:tcPr>
          <w:p w14:paraId="79C48531" w14:textId="77777777" w:rsidR="008116E2" w:rsidRPr="007A60A5" w:rsidRDefault="0CE66A23" w:rsidP="554442C8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proofErr w:type="spellStart"/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Nº</w:t>
            </w:r>
            <w:proofErr w:type="spellEnd"/>
          </w:p>
        </w:tc>
        <w:tc>
          <w:tcPr>
            <w:tcW w:w="0" w:type="auto"/>
            <w:shd w:val="clear" w:color="auto" w:fill="002060"/>
            <w:hideMark/>
          </w:tcPr>
          <w:p w14:paraId="033692AE" w14:textId="77777777" w:rsidR="008116E2" w:rsidRPr="007A60A5" w:rsidRDefault="0CE66A23" w:rsidP="554442C8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Rubro opcional</w:t>
            </w:r>
          </w:p>
        </w:tc>
        <w:tc>
          <w:tcPr>
            <w:tcW w:w="0" w:type="auto"/>
            <w:shd w:val="clear" w:color="auto" w:fill="002060"/>
            <w:hideMark/>
          </w:tcPr>
          <w:p w14:paraId="5FA5C3A6" w14:textId="77777777" w:rsidR="008116E2" w:rsidRPr="007A60A5" w:rsidRDefault="0CE66A23" w:rsidP="554442C8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Descripción operativa</w:t>
            </w:r>
          </w:p>
        </w:tc>
        <w:tc>
          <w:tcPr>
            <w:tcW w:w="0" w:type="auto"/>
            <w:shd w:val="clear" w:color="auto" w:fill="002060"/>
            <w:hideMark/>
          </w:tcPr>
          <w:p w14:paraId="754F981D" w14:textId="77777777" w:rsidR="008116E2" w:rsidRPr="007A60A5" w:rsidRDefault="0CE66A23" w:rsidP="554442C8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Criterios técnicos mínimos</w:t>
            </w:r>
          </w:p>
        </w:tc>
        <w:tc>
          <w:tcPr>
            <w:tcW w:w="0" w:type="auto"/>
            <w:shd w:val="clear" w:color="auto" w:fill="002060"/>
            <w:hideMark/>
          </w:tcPr>
          <w:p w14:paraId="098B7518" w14:textId="77777777" w:rsidR="008116E2" w:rsidRPr="007A60A5" w:rsidRDefault="0CE66A23" w:rsidP="554442C8">
            <w:pPr>
              <w:ind w:firstLine="0"/>
              <w:jc w:val="center"/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Validación Estándar Nacional de Costos (Sí/No)</w:t>
            </w:r>
          </w:p>
        </w:tc>
      </w:tr>
      <w:tr w:rsidR="008116E2" w:rsidRPr="007A60A5" w14:paraId="1C1E9F99" w14:textId="77777777" w:rsidTr="554442C8">
        <w:tc>
          <w:tcPr>
            <w:tcW w:w="0" w:type="auto"/>
            <w:hideMark/>
          </w:tcPr>
          <w:p w14:paraId="18CED85C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0" w:type="auto"/>
            <w:hideMark/>
          </w:tcPr>
          <w:p w14:paraId="524EF040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Equipos especializados</w:t>
            </w:r>
          </w:p>
        </w:tc>
        <w:tc>
          <w:tcPr>
            <w:tcW w:w="0" w:type="auto"/>
            <w:hideMark/>
          </w:tcPr>
          <w:p w14:paraId="3963B53F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Escáneres avanzados, cámaras adicionales, unidades móviles, equipos tecnológicos no básicos.</w:t>
            </w:r>
          </w:p>
        </w:tc>
        <w:tc>
          <w:tcPr>
            <w:tcW w:w="0" w:type="auto"/>
            <w:hideMark/>
          </w:tcPr>
          <w:p w14:paraId="412CFE3D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Debe demostrarse necesidad técnica y disponibilidad presupuestal.</w:t>
            </w:r>
          </w:p>
        </w:tc>
        <w:tc>
          <w:tcPr>
            <w:tcW w:w="0" w:type="auto"/>
            <w:hideMark/>
          </w:tcPr>
          <w:p w14:paraId="76224785" w14:textId="77777777" w:rsidR="008116E2" w:rsidRPr="007A60A5" w:rsidRDefault="008116E2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</w:p>
        </w:tc>
      </w:tr>
      <w:tr w:rsidR="008116E2" w:rsidRPr="007A60A5" w14:paraId="2E02CF50" w14:textId="77777777" w:rsidTr="554442C8">
        <w:tc>
          <w:tcPr>
            <w:tcW w:w="0" w:type="auto"/>
            <w:hideMark/>
          </w:tcPr>
          <w:p w14:paraId="5DDD61CF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0" w:type="auto"/>
            <w:hideMark/>
          </w:tcPr>
          <w:p w14:paraId="10FE2901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Estudios adicionales</w:t>
            </w:r>
          </w:p>
        </w:tc>
        <w:tc>
          <w:tcPr>
            <w:tcW w:w="0" w:type="auto"/>
            <w:hideMark/>
          </w:tcPr>
          <w:p w14:paraId="0177C6EF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Investigaciones, consultorías, análisis técnico complementario.</w:t>
            </w:r>
          </w:p>
        </w:tc>
        <w:tc>
          <w:tcPr>
            <w:tcW w:w="0" w:type="auto"/>
            <w:hideMark/>
          </w:tcPr>
          <w:p w14:paraId="6B1781CF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Debe demostrar pertinencia operativa y estar autorizado por el acto municipal.</w:t>
            </w:r>
          </w:p>
        </w:tc>
        <w:tc>
          <w:tcPr>
            <w:tcW w:w="0" w:type="auto"/>
            <w:hideMark/>
          </w:tcPr>
          <w:p w14:paraId="7FDBCADF" w14:textId="77777777" w:rsidR="008116E2" w:rsidRPr="007A60A5" w:rsidRDefault="008116E2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</w:p>
        </w:tc>
      </w:tr>
      <w:tr w:rsidR="008116E2" w:rsidRPr="007A60A5" w14:paraId="211409ED" w14:textId="77777777" w:rsidTr="554442C8">
        <w:tc>
          <w:tcPr>
            <w:tcW w:w="0" w:type="auto"/>
            <w:hideMark/>
          </w:tcPr>
          <w:p w14:paraId="3CD8051B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0" w:type="auto"/>
            <w:hideMark/>
          </w:tcPr>
          <w:p w14:paraId="4648BCDE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Programas de bienestar laboral</w:t>
            </w:r>
          </w:p>
        </w:tc>
        <w:tc>
          <w:tcPr>
            <w:tcW w:w="0" w:type="auto"/>
            <w:hideMark/>
          </w:tcPr>
          <w:p w14:paraId="6F82653D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Actividades de salud mental, pausas activas, intervenciones del SGSST.</w:t>
            </w:r>
          </w:p>
        </w:tc>
        <w:tc>
          <w:tcPr>
            <w:tcW w:w="0" w:type="auto"/>
            <w:hideMark/>
          </w:tcPr>
          <w:p w14:paraId="7872D822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Solo si se han garantizado los rubros obligatorios de operación.</w:t>
            </w:r>
          </w:p>
        </w:tc>
        <w:tc>
          <w:tcPr>
            <w:tcW w:w="0" w:type="auto"/>
            <w:hideMark/>
          </w:tcPr>
          <w:p w14:paraId="68DA7DAB" w14:textId="77777777" w:rsidR="008116E2" w:rsidRPr="007A60A5" w:rsidRDefault="008116E2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</w:p>
        </w:tc>
      </w:tr>
      <w:tr w:rsidR="008116E2" w:rsidRPr="007A60A5" w14:paraId="03206298" w14:textId="77777777" w:rsidTr="554442C8">
        <w:tc>
          <w:tcPr>
            <w:tcW w:w="0" w:type="auto"/>
            <w:hideMark/>
          </w:tcPr>
          <w:p w14:paraId="18CD85CB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0" w:type="auto"/>
            <w:hideMark/>
          </w:tcPr>
          <w:p w14:paraId="1F92752B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b/>
                <w:bCs/>
                <w:sz w:val="20"/>
                <w:szCs w:val="20"/>
                <w:lang w:eastAsia="es-CO"/>
              </w:rPr>
              <w:t>Remodelaciones mayores</w:t>
            </w:r>
          </w:p>
        </w:tc>
        <w:tc>
          <w:tcPr>
            <w:tcW w:w="0" w:type="auto"/>
            <w:hideMark/>
          </w:tcPr>
          <w:p w14:paraId="50A5C3D8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Obras que cambian o amplían infraestructura física.</w:t>
            </w:r>
          </w:p>
        </w:tc>
        <w:tc>
          <w:tcPr>
            <w:tcW w:w="0" w:type="auto"/>
            <w:hideMark/>
          </w:tcPr>
          <w:p w14:paraId="02570B6A" w14:textId="77777777" w:rsidR="008116E2" w:rsidRPr="007A60A5" w:rsidRDefault="0CE66A23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  <w:r w:rsidRPr="007A60A5">
              <w:rPr>
                <w:rFonts w:ascii="Arial" w:eastAsia="Century Gothic" w:hAnsi="Arial" w:cs="Arial"/>
                <w:sz w:val="20"/>
                <w:szCs w:val="20"/>
                <w:lang w:eastAsia="es-CO"/>
              </w:rPr>
              <w:t>Requiere proyecto técnico, autorización y disponibilidad presupuestal.</w:t>
            </w:r>
          </w:p>
        </w:tc>
        <w:tc>
          <w:tcPr>
            <w:tcW w:w="0" w:type="auto"/>
            <w:hideMark/>
          </w:tcPr>
          <w:p w14:paraId="605DA218" w14:textId="77777777" w:rsidR="008116E2" w:rsidRPr="007A60A5" w:rsidRDefault="008116E2" w:rsidP="554442C8">
            <w:pPr>
              <w:ind w:firstLine="0"/>
              <w:rPr>
                <w:rFonts w:ascii="Arial" w:eastAsia="Century Gothic" w:hAnsi="Arial" w:cs="Arial"/>
                <w:sz w:val="20"/>
                <w:szCs w:val="20"/>
                <w:lang w:eastAsia="es-CO"/>
              </w:rPr>
            </w:pPr>
          </w:p>
        </w:tc>
      </w:tr>
    </w:tbl>
    <w:p w14:paraId="2D3FE309" w14:textId="47D3D2E4" w:rsidR="1565B54E" w:rsidRPr="00653F98" w:rsidRDefault="1565B54E" w:rsidP="1565B54E">
      <w:pPr>
        <w:ind w:firstLine="0"/>
        <w:rPr>
          <w:rFonts w:ascii="Arial" w:hAnsi="Arial" w:cs="Arial"/>
        </w:rPr>
      </w:pPr>
    </w:p>
    <w:p w14:paraId="5E1089DB" w14:textId="0F642140" w:rsidR="45C4A81A" w:rsidRPr="00653F98" w:rsidRDefault="45C4A81A" w:rsidP="1565B54E">
      <w:pPr>
        <w:pStyle w:val="Ttulo1"/>
        <w:spacing w:before="322" w:after="322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653F98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2. Rubros opcionales del gasto comisarial</w:t>
      </w:r>
    </w:p>
    <w:p w14:paraId="5D9882BC" w14:textId="723EC949" w:rsidR="1565B54E" w:rsidRPr="00BD430F" w:rsidRDefault="45C4A81A" w:rsidP="554442C8">
      <w:pPr>
        <w:spacing w:before="240" w:after="240"/>
        <w:ind w:firstLine="0"/>
        <w:jc w:val="both"/>
        <w:rPr>
          <w:rFonts w:ascii="Arial" w:hAnsi="Arial" w:cs="Arial"/>
        </w:rPr>
      </w:pPr>
      <w:r w:rsidRPr="00653F98">
        <w:rPr>
          <w:rFonts w:ascii="Arial" w:eastAsia="Century Gothic" w:hAnsi="Arial" w:cs="Arial"/>
          <w:color w:val="000000" w:themeColor="text1"/>
        </w:rPr>
        <w:t>Rubros permitidos cuando el municipio ya cubre integralmente los obligatorios y debe demostrar suficiencia presupuestal.</w:t>
      </w:r>
    </w:p>
    <w:p w14:paraId="214DFB32" w14:textId="75540BBD" w:rsidR="1565B54E" w:rsidRPr="00653F98" w:rsidRDefault="376A75B4" w:rsidP="554442C8">
      <w:pPr>
        <w:spacing w:before="240" w:after="240"/>
        <w:ind w:firstLine="0"/>
        <w:jc w:val="center"/>
        <w:rPr>
          <w:rFonts w:ascii="Arial" w:eastAsia="Century Gothic" w:hAnsi="Arial" w:cs="Arial"/>
          <w:b/>
          <w:bCs/>
          <w:color w:val="000000" w:themeColor="text1"/>
        </w:rPr>
      </w:pPr>
      <w:r w:rsidRPr="00653F98">
        <w:rPr>
          <w:rFonts w:ascii="Arial" w:eastAsia="Century Gothic" w:hAnsi="Arial" w:cs="Arial"/>
          <w:b/>
          <w:bCs/>
          <w:color w:val="000000" w:themeColor="text1"/>
        </w:rPr>
        <w:t>Tabla de rubros opcionales.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633"/>
        <w:gridCol w:w="1893"/>
        <w:gridCol w:w="2312"/>
        <w:gridCol w:w="2304"/>
        <w:gridCol w:w="1666"/>
      </w:tblGrid>
      <w:tr w:rsidR="554442C8" w:rsidRPr="007A60A5" w14:paraId="2B40D67D" w14:textId="77777777" w:rsidTr="554442C8">
        <w:trPr>
          <w:trHeight w:val="300"/>
        </w:trPr>
        <w:tc>
          <w:tcPr>
            <w:tcW w:w="645" w:type="dxa"/>
            <w:shd w:val="clear" w:color="auto" w:fill="002060"/>
            <w:vAlign w:val="center"/>
          </w:tcPr>
          <w:p w14:paraId="5CBB0805" w14:textId="372A578D" w:rsidR="2E37BD9E" w:rsidRPr="007A60A5" w:rsidRDefault="2E37BD9E" w:rsidP="554442C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0A5">
              <w:rPr>
                <w:rFonts w:ascii="Arial" w:hAnsi="Arial" w:cs="Arial"/>
                <w:b/>
                <w:bCs/>
                <w:sz w:val="20"/>
                <w:szCs w:val="20"/>
              </w:rPr>
              <w:t>N.º</w:t>
            </w:r>
          </w:p>
        </w:tc>
        <w:tc>
          <w:tcPr>
            <w:tcW w:w="1905" w:type="dxa"/>
            <w:shd w:val="clear" w:color="auto" w:fill="002060"/>
            <w:vAlign w:val="center"/>
          </w:tcPr>
          <w:p w14:paraId="77656481" w14:textId="712276D7" w:rsidR="554442C8" w:rsidRPr="007A60A5" w:rsidRDefault="554442C8" w:rsidP="554442C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0A5">
              <w:rPr>
                <w:rFonts w:ascii="Arial" w:hAnsi="Arial" w:cs="Arial"/>
                <w:b/>
                <w:bCs/>
                <w:sz w:val="20"/>
                <w:szCs w:val="20"/>
              </w:rPr>
              <w:t>Rubro opcional</w:t>
            </w:r>
          </w:p>
        </w:tc>
        <w:tc>
          <w:tcPr>
            <w:tcW w:w="2355" w:type="dxa"/>
            <w:shd w:val="clear" w:color="auto" w:fill="002060"/>
            <w:vAlign w:val="center"/>
          </w:tcPr>
          <w:p w14:paraId="16B0C21C" w14:textId="7E20E6F2" w:rsidR="554442C8" w:rsidRPr="007A60A5" w:rsidRDefault="554442C8" w:rsidP="554442C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0A5">
              <w:rPr>
                <w:rFonts w:ascii="Arial" w:hAnsi="Arial" w:cs="Arial"/>
                <w:b/>
                <w:bCs/>
                <w:sz w:val="20"/>
                <w:szCs w:val="20"/>
              </w:rPr>
              <w:t>Descripción operativa</w:t>
            </w:r>
          </w:p>
        </w:tc>
        <w:tc>
          <w:tcPr>
            <w:tcW w:w="2365" w:type="dxa"/>
            <w:shd w:val="clear" w:color="auto" w:fill="002060"/>
            <w:vAlign w:val="center"/>
          </w:tcPr>
          <w:p w14:paraId="4B4C80A3" w14:textId="0D6354FD" w:rsidR="554442C8" w:rsidRPr="007A60A5" w:rsidRDefault="554442C8" w:rsidP="554442C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0A5">
              <w:rPr>
                <w:rFonts w:ascii="Arial" w:hAnsi="Arial" w:cs="Arial"/>
                <w:b/>
                <w:bCs/>
                <w:sz w:val="20"/>
                <w:szCs w:val="20"/>
              </w:rPr>
              <w:t>Criterios técnicos mínimos</w:t>
            </w:r>
          </w:p>
        </w:tc>
        <w:tc>
          <w:tcPr>
            <w:tcW w:w="1701" w:type="dxa"/>
            <w:shd w:val="clear" w:color="auto" w:fill="002060"/>
            <w:vAlign w:val="center"/>
          </w:tcPr>
          <w:p w14:paraId="134A5972" w14:textId="0F0F961D" w:rsidR="554442C8" w:rsidRPr="007A60A5" w:rsidRDefault="554442C8" w:rsidP="554442C8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0A5">
              <w:rPr>
                <w:rFonts w:ascii="Arial" w:hAnsi="Arial" w:cs="Arial"/>
                <w:b/>
                <w:bCs/>
                <w:sz w:val="20"/>
                <w:szCs w:val="20"/>
              </w:rPr>
              <w:t>Validación Estándar Nacional de Costos (Sí/No)</w:t>
            </w:r>
          </w:p>
        </w:tc>
      </w:tr>
      <w:tr w:rsidR="554442C8" w:rsidRPr="007A60A5" w14:paraId="7F0CA779" w14:textId="77777777" w:rsidTr="554442C8">
        <w:trPr>
          <w:trHeight w:val="300"/>
        </w:trPr>
        <w:tc>
          <w:tcPr>
            <w:tcW w:w="645" w:type="dxa"/>
            <w:vAlign w:val="center"/>
          </w:tcPr>
          <w:p w14:paraId="77A8F4C6" w14:textId="2DA6CC51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05" w:type="dxa"/>
            <w:vAlign w:val="center"/>
          </w:tcPr>
          <w:p w14:paraId="7469584D" w14:textId="5C24BB88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Modernización</w:t>
            </w:r>
            <w:r w:rsidR="7BF81CDF" w:rsidRPr="007A6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60A5">
              <w:rPr>
                <w:rFonts w:ascii="Arial" w:hAnsi="Arial" w:cs="Arial"/>
                <w:sz w:val="20"/>
                <w:szCs w:val="20"/>
              </w:rPr>
              <w:t>tecnológica</w:t>
            </w:r>
          </w:p>
        </w:tc>
        <w:tc>
          <w:tcPr>
            <w:tcW w:w="2355" w:type="dxa"/>
            <w:vAlign w:val="center"/>
          </w:tcPr>
          <w:p w14:paraId="145B591C" w14:textId="51365607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Adquisición de software especializado, actualización de sistemas, digitalización avanzada de archivos o interoperabilidad con otros sistemas institucionales.</w:t>
            </w:r>
          </w:p>
        </w:tc>
        <w:tc>
          <w:tcPr>
            <w:tcW w:w="2365" w:type="dxa"/>
            <w:vAlign w:val="center"/>
          </w:tcPr>
          <w:p w14:paraId="075A91A3" w14:textId="22720DA9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Debe justificarse técnicamente, no duplicar dotación básica y contar con disponibilidad presupuestal posterior a la cobertura de rubros obligatorios.</w:t>
            </w:r>
          </w:p>
        </w:tc>
        <w:tc>
          <w:tcPr>
            <w:tcW w:w="1701" w:type="dxa"/>
            <w:vAlign w:val="center"/>
          </w:tcPr>
          <w:p w14:paraId="5FF0868D" w14:textId="0A6C6D64" w:rsidR="554442C8" w:rsidRPr="007A60A5" w:rsidRDefault="554442C8" w:rsidP="554442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54442C8" w:rsidRPr="007A60A5" w14:paraId="1B97ACA0" w14:textId="77777777" w:rsidTr="554442C8">
        <w:trPr>
          <w:trHeight w:val="300"/>
        </w:trPr>
        <w:tc>
          <w:tcPr>
            <w:tcW w:w="645" w:type="dxa"/>
            <w:vAlign w:val="center"/>
          </w:tcPr>
          <w:p w14:paraId="5AF0057F" w14:textId="4686F496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05" w:type="dxa"/>
            <w:vAlign w:val="center"/>
          </w:tcPr>
          <w:p w14:paraId="14624564" w14:textId="6AFDE0CD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Equipos tecnológicos no esenciales</w:t>
            </w:r>
          </w:p>
        </w:tc>
        <w:tc>
          <w:tcPr>
            <w:tcW w:w="2355" w:type="dxa"/>
            <w:vAlign w:val="center"/>
          </w:tcPr>
          <w:p w14:paraId="71BDE444" w14:textId="56605940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Equipos adicionales o especializados distintos a la dotación mínima (</w:t>
            </w:r>
            <w:proofErr w:type="spellStart"/>
            <w:r w:rsidRPr="007A60A5">
              <w:rPr>
                <w:rFonts w:ascii="Arial" w:hAnsi="Arial" w:cs="Arial"/>
                <w:sz w:val="20"/>
                <w:szCs w:val="20"/>
              </w:rPr>
              <w:t>tablets</w:t>
            </w:r>
            <w:proofErr w:type="spellEnd"/>
            <w:r w:rsidRPr="007A60A5">
              <w:rPr>
                <w:rFonts w:ascii="Arial" w:hAnsi="Arial" w:cs="Arial"/>
                <w:sz w:val="20"/>
                <w:szCs w:val="20"/>
              </w:rPr>
              <w:t>, escáneres de alto volumen, cámaras de seguridad adicionales).</w:t>
            </w:r>
          </w:p>
        </w:tc>
        <w:tc>
          <w:tcPr>
            <w:tcW w:w="2365" w:type="dxa"/>
            <w:vAlign w:val="center"/>
          </w:tcPr>
          <w:p w14:paraId="71C06773" w14:textId="008C2A60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Se permite únicamente si no afecta la financiación de talento humano y operación permanente.</w:t>
            </w:r>
          </w:p>
        </w:tc>
        <w:tc>
          <w:tcPr>
            <w:tcW w:w="1701" w:type="dxa"/>
            <w:vAlign w:val="center"/>
          </w:tcPr>
          <w:p w14:paraId="740E6560" w14:textId="5E1DD869" w:rsidR="554442C8" w:rsidRPr="007A60A5" w:rsidRDefault="554442C8" w:rsidP="554442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54442C8" w:rsidRPr="007A60A5" w14:paraId="12B21BED" w14:textId="77777777" w:rsidTr="554442C8">
        <w:trPr>
          <w:trHeight w:val="300"/>
        </w:trPr>
        <w:tc>
          <w:tcPr>
            <w:tcW w:w="645" w:type="dxa"/>
            <w:vAlign w:val="center"/>
          </w:tcPr>
          <w:p w14:paraId="69D2A09D" w14:textId="686DA33A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905" w:type="dxa"/>
            <w:vAlign w:val="center"/>
          </w:tcPr>
          <w:p w14:paraId="00D4C4A3" w14:textId="096895F9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Estudios técnicos complementarios</w:t>
            </w:r>
          </w:p>
        </w:tc>
        <w:tc>
          <w:tcPr>
            <w:tcW w:w="2355" w:type="dxa"/>
            <w:vAlign w:val="center"/>
          </w:tcPr>
          <w:p w14:paraId="5FAC3A41" w14:textId="553B22CE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Diagnósticos, caracterizaciones territoriales, estudios de cargas laborales o análisis de mejora del servicio.</w:t>
            </w:r>
          </w:p>
        </w:tc>
        <w:tc>
          <w:tcPr>
            <w:tcW w:w="2365" w:type="dxa"/>
            <w:vAlign w:val="center"/>
          </w:tcPr>
          <w:p w14:paraId="67335CA9" w14:textId="4A2A2510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Deben estar vinculados a la mejora del servicio comisarial y contar con acto administrativo habilitante.</w:t>
            </w:r>
          </w:p>
        </w:tc>
        <w:tc>
          <w:tcPr>
            <w:tcW w:w="1701" w:type="dxa"/>
            <w:vAlign w:val="center"/>
          </w:tcPr>
          <w:p w14:paraId="03938D90" w14:textId="0ACB8A5E" w:rsidR="554442C8" w:rsidRPr="007A60A5" w:rsidRDefault="554442C8" w:rsidP="554442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54442C8" w:rsidRPr="007A60A5" w14:paraId="06CAFC20" w14:textId="77777777" w:rsidTr="554442C8">
        <w:trPr>
          <w:trHeight w:val="300"/>
        </w:trPr>
        <w:tc>
          <w:tcPr>
            <w:tcW w:w="645" w:type="dxa"/>
            <w:vAlign w:val="center"/>
          </w:tcPr>
          <w:p w14:paraId="7F494CBF" w14:textId="53043969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05" w:type="dxa"/>
            <w:vAlign w:val="center"/>
          </w:tcPr>
          <w:p w14:paraId="6B35FBEA" w14:textId="4B62044B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Programas de bienestar laboral</w:t>
            </w:r>
          </w:p>
        </w:tc>
        <w:tc>
          <w:tcPr>
            <w:tcW w:w="2355" w:type="dxa"/>
            <w:vAlign w:val="center"/>
          </w:tcPr>
          <w:p w14:paraId="2609FFC9" w14:textId="149E6DE1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Actividades de autocuidado, salud mental, prevención del desgaste laboral, fortalecimiento del clima organizacional.</w:t>
            </w:r>
          </w:p>
        </w:tc>
        <w:tc>
          <w:tcPr>
            <w:tcW w:w="2365" w:type="dxa"/>
            <w:vAlign w:val="center"/>
          </w:tcPr>
          <w:p w14:paraId="3529D35D" w14:textId="1918DCEA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Solo proceden cuando se garantice previamente la suficiencia presupuestal de los rubros obligatorios.</w:t>
            </w:r>
          </w:p>
        </w:tc>
        <w:tc>
          <w:tcPr>
            <w:tcW w:w="1701" w:type="dxa"/>
            <w:vAlign w:val="center"/>
          </w:tcPr>
          <w:p w14:paraId="65209679" w14:textId="051F0F9D" w:rsidR="554442C8" w:rsidRPr="007A60A5" w:rsidRDefault="554442C8" w:rsidP="554442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54442C8" w:rsidRPr="007A60A5" w14:paraId="26290C65" w14:textId="77777777" w:rsidTr="554442C8">
        <w:trPr>
          <w:trHeight w:val="300"/>
        </w:trPr>
        <w:tc>
          <w:tcPr>
            <w:tcW w:w="645" w:type="dxa"/>
            <w:vAlign w:val="center"/>
          </w:tcPr>
          <w:p w14:paraId="37C770EF" w14:textId="378232A6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05" w:type="dxa"/>
            <w:vAlign w:val="center"/>
          </w:tcPr>
          <w:p w14:paraId="614C1973" w14:textId="1E3FC273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Capacitación adicional no obligatoria</w:t>
            </w:r>
          </w:p>
        </w:tc>
        <w:tc>
          <w:tcPr>
            <w:tcW w:w="2355" w:type="dxa"/>
            <w:vAlign w:val="center"/>
          </w:tcPr>
          <w:p w14:paraId="4B60BFF5" w14:textId="22AB7B89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Procesos de formación complementaria no exigidos por la Ley 2126, talleres especializados o intercambios de buenas prácticas.</w:t>
            </w:r>
          </w:p>
        </w:tc>
        <w:tc>
          <w:tcPr>
            <w:tcW w:w="2365" w:type="dxa"/>
            <w:vAlign w:val="center"/>
          </w:tcPr>
          <w:p w14:paraId="3F72DB35" w14:textId="5044607E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Debe demostrarse valor agregado para la operación del servicio y coherencia con planes institucionales.</w:t>
            </w:r>
          </w:p>
        </w:tc>
        <w:tc>
          <w:tcPr>
            <w:tcW w:w="1701" w:type="dxa"/>
            <w:vAlign w:val="center"/>
          </w:tcPr>
          <w:p w14:paraId="57A15B70" w14:textId="259680C5" w:rsidR="554442C8" w:rsidRPr="007A60A5" w:rsidRDefault="554442C8" w:rsidP="554442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54442C8" w:rsidRPr="007A60A5" w14:paraId="2F9B0F1F" w14:textId="77777777" w:rsidTr="554442C8">
        <w:trPr>
          <w:trHeight w:val="300"/>
        </w:trPr>
        <w:tc>
          <w:tcPr>
            <w:tcW w:w="645" w:type="dxa"/>
            <w:vAlign w:val="center"/>
          </w:tcPr>
          <w:p w14:paraId="5A1C8EB0" w14:textId="35C86802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05" w:type="dxa"/>
            <w:vAlign w:val="center"/>
          </w:tcPr>
          <w:p w14:paraId="017ED558" w14:textId="239BBFAC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Remodelaciones o</w:t>
            </w:r>
            <w:r w:rsidR="6B62EC24" w:rsidRPr="007A6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60A5">
              <w:rPr>
                <w:rFonts w:ascii="Arial" w:hAnsi="Arial" w:cs="Arial"/>
                <w:sz w:val="20"/>
                <w:szCs w:val="20"/>
              </w:rPr>
              <w:t>adecuaciones mayores</w:t>
            </w:r>
          </w:p>
        </w:tc>
        <w:tc>
          <w:tcPr>
            <w:tcW w:w="2355" w:type="dxa"/>
            <w:vAlign w:val="center"/>
          </w:tcPr>
          <w:p w14:paraId="153615D2" w14:textId="0C1A5C9C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Intervenciones físicas que impliquen ampliación, redistribución o transformación estructural de la sede.</w:t>
            </w:r>
          </w:p>
        </w:tc>
        <w:tc>
          <w:tcPr>
            <w:tcW w:w="2365" w:type="dxa"/>
            <w:vAlign w:val="center"/>
          </w:tcPr>
          <w:p w14:paraId="0CB00B23" w14:textId="1C7AE3A4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Requiere proyecto técnico, estudio de costos, autorización expresa y verificación de sostenibilidad financiera.</w:t>
            </w:r>
          </w:p>
        </w:tc>
        <w:tc>
          <w:tcPr>
            <w:tcW w:w="1701" w:type="dxa"/>
            <w:vAlign w:val="center"/>
          </w:tcPr>
          <w:p w14:paraId="0BF0758F" w14:textId="1BFC4029" w:rsidR="554442C8" w:rsidRPr="007A60A5" w:rsidRDefault="554442C8" w:rsidP="554442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54442C8" w:rsidRPr="007A60A5" w14:paraId="616902D1" w14:textId="77777777" w:rsidTr="554442C8">
        <w:trPr>
          <w:trHeight w:val="300"/>
        </w:trPr>
        <w:tc>
          <w:tcPr>
            <w:tcW w:w="645" w:type="dxa"/>
            <w:vAlign w:val="center"/>
          </w:tcPr>
          <w:p w14:paraId="1948FB4C" w14:textId="631A2CB9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05" w:type="dxa"/>
            <w:vAlign w:val="center"/>
          </w:tcPr>
          <w:p w14:paraId="1D75B841" w14:textId="3E078A34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Proyectos piloto o innovadores</w:t>
            </w:r>
          </w:p>
        </w:tc>
        <w:tc>
          <w:tcPr>
            <w:tcW w:w="2355" w:type="dxa"/>
            <w:vAlign w:val="center"/>
          </w:tcPr>
          <w:p w14:paraId="166810B8" w14:textId="1DD8E984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Implementación de modelos piloto, estrategias innovadoras de atención o mejoras no recurrentes.</w:t>
            </w:r>
          </w:p>
        </w:tc>
        <w:tc>
          <w:tcPr>
            <w:tcW w:w="2365" w:type="dxa"/>
            <w:vAlign w:val="center"/>
          </w:tcPr>
          <w:p w14:paraId="5ABCF697" w14:textId="7126CC90" w:rsidR="554442C8" w:rsidRPr="007A60A5" w:rsidRDefault="554442C8" w:rsidP="554442C8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A60A5">
              <w:rPr>
                <w:rFonts w:ascii="Arial" w:hAnsi="Arial" w:cs="Arial"/>
                <w:sz w:val="20"/>
                <w:szCs w:val="20"/>
              </w:rPr>
              <w:t>Deben contar con evaluación previa de impacto y no comprometer la continuidad del servicio básico.</w:t>
            </w:r>
          </w:p>
        </w:tc>
        <w:tc>
          <w:tcPr>
            <w:tcW w:w="1701" w:type="dxa"/>
            <w:vAlign w:val="center"/>
          </w:tcPr>
          <w:p w14:paraId="32138366" w14:textId="307DD316" w:rsidR="554442C8" w:rsidRPr="007A60A5" w:rsidRDefault="554442C8" w:rsidP="554442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ED8FC4" w14:textId="292DD3B1" w:rsidR="1565B54E" w:rsidRPr="00653F98" w:rsidRDefault="1565B54E" w:rsidP="1565B54E">
      <w:pPr>
        <w:ind w:firstLine="0"/>
        <w:rPr>
          <w:rFonts w:ascii="Arial" w:hAnsi="Arial" w:cs="Arial"/>
          <w:b/>
          <w:bCs/>
        </w:rPr>
      </w:pPr>
    </w:p>
    <w:p w14:paraId="5F317537" w14:textId="732EF888" w:rsidR="384C9914" w:rsidRPr="00653F98" w:rsidRDefault="384C9914" w:rsidP="554442C8">
      <w:pPr>
        <w:spacing w:before="240" w:after="240"/>
        <w:ind w:firstLine="0"/>
        <w:rPr>
          <w:rFonts w:ascii="Arial" w:hAnsi="Arial" w:cs="Arial"/>
        </w:rPr>
      </w:pPr>
      <w:r w:rsidRPr="00653F98">
        <w:rPr>
          <w:rFonts w:ascii="Arial" w:eastAsia="Century Gothic" w:hAnsi="Arial" w:cs="Arial"/>
        </w:rPr>
        <w:t xml:space="preserve">La columna </w:t>
      </w:r>
      <w:r w:rsidRPr="00653F98">
        <w:rPr>
          <w:rFonts w:ascii="Arial" w:eastAsia="Century Gothic" w:hAnsi="Arial" w:cs="Arial"/>
          <w:b/>
          <w:bCs/>
        </w:rPr>
        <w:t>“Validación Estándar Nacional de Costos (Sí/No)”</w:t>
      </w:r>
      <w:r w:rsidRPr="00653F98">
        <w:rPr>
          <w:rFonts w:ascii="Arial" w:eastAsia="Century Gothic" w:hAnsi="Arial" w:cs="Arial"/>
        </w:rPr>
        <w:t xml:space="preserve"> permite determinar de manera inmediata:</w:t>
      </w:r>
    </w:p>
    <w:p w14:paraId="2D146A24" w14:textId="1F0EED7D" w:rsidR="384C9914" w:rsidRPr="00653F98" w:rsidRDefault="00F6386B" w:rsidP="1565B54E">
      <w:pPr>
        <w:pStyle w:val="Prrafodelista"/>
        <w:numPr>
          <w:ilvl w:val="0"/>
          <w:numId w:val="2"/>
        </w:numPr>
        <w:spacing w:before="240" w:after="240"/>
        <w:rPr>
          <w:rFonts w:ascii="Arial" w:eastAsia="Century Gothic" w:hAnsi="Arial" w:cs="Arial"/>
        </w:rPr>
      </w:pPr>
      <w:r>
        <w:rPr>
          <w:rFonts w:ascii="Arial" w:eastAsia="Century Gothic" w:hAnsi="Arial" w:cs="Arial"/>
        </w:rPr>
        <w:t>S</w:t>
      </w:r>
      <w:r w:rsidR="384C9914" w:rsidRPr="00653F98">
        <w:rPr>
          <w:rFonts w:ascii="Arial" w:eastAsia="Century Gothic" w:hAnsi="Arial" w:cs="Arial"/>
        </w:rPr>
        <w:t>i el gasto cumple los valores máximos definidos,</w:t>
      </w:r>
    </w:p>
    <w:p w14:paraId="02A412D1" w14:textId="6707E8C7" w:rsidR="384C9914" w:rsidRPr="0046478E" w:rsidRDefault="00F6386B" w:rsidP="0046478E">
      <w:pPr>
        <w:pStyle w:val="Prrafodelista"/>
        <w:numPr>
          <w:ilvl w:val="0"/>
          <w:numId w:val="2"/>
        </w:numPr>
        <w:spacing w:before="240" w:after="240"/>
        <w:rPr>
          <w:rFonts w:ascii="Arial" w:eastAsia="Century Gothic" w:hAnsi="Arial" w:cs="Arial"/>
        </w:rPr>
      </w:pPr>
      <w:r>
        <w:rPr>
          <w:rFonts w:ascii="Arial" w:eastAsia="Century Gothic" w:hAnsi="Arial" w:cs="Arial"/>
        </w:rPr>
        <w:t>S</w:t>
      </w:r>
      <w:r w:rsidR="384C9914" w:rsidRPr="00653F98">
        <w:rPr>
          <w:rFonts w:ascii="Arial" w:eastAsia="Century Gothic" w:hAnsi="Arial" w:cs="Arial"/>
        </w:rPr>
        <w:t>i corresponde a la finalidad permitida en el acto de creación de la Estampilla</w:t>
      </w:r>
      <w:r w:rsidR="0046478E">
        <w:rPr>
          <w:rFonts w:ascii="Arial" w:eastAsia="Century Gothic" w:hAnsi="Arial" w:cs="Arial"/>
        </w:rPr>
        <w:t xml:space="preserve"> </w:t>
      </w:r>
      <w:r w:rsidR="384C9914" w:rsidRPr="0046478E">
        <w:rPr>
          <w:rFonts w:ascii="Arial" w:eastAsia="Century Gothic" w:hAnsi="Arial" w:cs="Arial"/>
        </w:rPr>
        <w:t>y si su ejecución está alineada con el Estándar Nacional de Costos del Ministerio de Justicia.</w:t>
      </w:r>
    </w:p>
    <w:p w14:paraId="27051EE5" w14:textId="29497792" w:rsidR="384C9914" w:rsidRPr="00653F98" w:rsidRDefault="384C9914" w:rsidP="1565B54E">
      <w:pPr>
        <w:spacing w:before="240" w:after="240"/>
        <w:ind w:firstLine="0"/>
        <w:rPr>
          <w:rFonts w:ascii="Arial" w:hAnsi="Arial" w:cs="Arial"/>
        </w:rPr>
      </w:pPr>
      <w:r w:rsidRPr="00653F98">
        <w:rPr>
          <w:rFonts w:ascii="Arial" w:eastAsia="Century Gothic" w:hAnsi="Arial" w:cs="Arial"/>
        </w:rPr>
        <w:t>Esta validación es además un insumo obligatorio para:</w:t>
      </w:r>
    </w:p>
    <w:p w14:paraId="36E6F3A5" w14:textId="253DEF81" w:rsidR="384C9914" w:rsidRPr="00653F98" w:rsidRDefault="0046478E" w:rsidP="1565B54E">
      <w:pPr>
        <w:pStyle w:val="Prrafodelista"/>
        <w:numPr>
          <w:ilvl w:val="0"/>
          <w:numId w:val="1"/>
        </w:numPr>
        <w:spacing w:before="240" w:after="240"/>
        <w:rPr>
          <w:rFonts w:ascii="Arial" w:eastAsia="Century Gothic" w:hAnsi="Arial" w:cs="Arial"/>
        </w:rPr>
      </w:pPr>
      <w:r>
        <w:rPr>
          <w:rFonts w:ascii="Arial" w:eastAsia="Century Gothic" w:hAnsi="Arial" w:cs="Arial"/>
        </w:rPr>
        <w:t>E</w:t>
      </w:r>
      <w:r w:rsidR="384C9914" w:rsidRPr="00653F98">
        <w:rPr>
          <w:rFonts w:ascii="Arial" w:eastAsia="Century Gothic" w:hAnsi="Arial" w:cs="Arial"/>
        </w:rPr>
        <w:t>l Informe Financiero y la rendición pública de cuentas.</w:t>
      </w:r>
    </w:p>
    <w:p w14:paraId="01210415" w14:textId="3B30FA78" w:rsidR="1565B54E" w:rsidRPr="00653F98" w:rsidRDefault="1565B54E" w:rsidP="1565B54E">
      <w:pPr>
        <w:ind w:firstLine="0"/>
        <w:rPr>
          <w:rFonts w:ascii="Arial" w:hAnsi="Arial" w:cs="Arial"/>
          <w:b/>
          <w:bCs/>
        </w:rPr>
      </w:pPr>
    </w:p>
    <w:p w14:paraId="4F7BB337" w14:textId="6BD3A631" w:rsidR="1565B54E" w:rsidRPr="00653F98" w:rsidRDefault="1565B54E" w:rsidP="1565B54E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</w:p>
    <w:p w14:paraId="621E111A" w14:textId="72E75EEB" w:rsidR="1565B54E" w:rsidRPr="00653F98" w:rsidRDefault="1565B54E" w:rsidP="1565B54E">
      <w:pPr>
        <w:ind w:firstLine="0"/>
        <w:rPr>
          <w:rFonts w:ascii="Arial" w:hAnsi="Arial" w:cs="Arial"/>
        </w:rPr>
      </w:pPr>
    </w:p>
    <w:sectPr w:rsidR="1565B54E" w:rsidRPr="00653F98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408FE" w14:textId="77777777" w:rsidR="004B55F7" w:rsidRDefault="004B55F7" w:rsidP="00D66E78">
      <w:r>
        <w:separator/>
      </w:r>
    </w:p>
  </w:endnote>
  <w:endnote w:type="continuationSeparator" w:id="0">
    <w:p w14:paraId="6ED69330" w14:textId="77777777" w:rsidR="004B55F7" w:rsidRDefault="004B55F7" w:rsidP="00D6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0CEA" w14:textId="19327D50" w:rsidR="000E647A" w:rsidRDefault="00BD430F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0FE290C" wp14:editId="0CD4FD2B">
              <wp:simplePos x="0" y="0"/>
              <wp:positionH relativeFrom="margin">
                <wp:posOffset>-563880</wp:posOffset>
              </wp:positionH>
              <wp:positionV relativeFrom="paragraph">
                <wp:posOffset>-465455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68622A" w14:textId="77777777" w:rsidR="00BD430F" w:rsidRPr="00256928" w:rsidRDefault="00BD430F" w:rsidP="00BD430F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178AA759" w14:textId="77777777" w:rsidR="00BD430F" w:rsidRPr="000A64B1" w:rsidRDefault="00BD430F" w:rsidP="00BD43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3D42BCC0" w14:textId="77777777" w:rsidR="00BD430F" w:rsidRPr="000A64B1" w:rsidRDefault="00BD430F" w:rsidP="00BD43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444FED2A" w14:textId="77777777" w:rsidR="00BD430F" w:rsidRPr="000A64B1" w:rsidRDefault="00BD430F" w:rsidP="00BD43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494A2ED0" w14:textId="77777777" w:rsidR="00BD430F" w:rsidRPr="000A64B1" w:rsidRDefault="00BD430F" w:rsidP="00BD43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3DF2B123" w14:textId="77777777" w:rsidR="00BD430F" w:rsidRPr="000A64B1" w:rsidRDefault="00BD430F" w:rsidP="00BD43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228261CF" w14:textId="77777777" w:rsidR="00BD430F" w:rsidRPr="000A64B1" w:rsidRDefault="00BD430F" w:rsidP="00BD430F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7EEF10B8" w14:textId="77777777" w:rsidR="00BD430F" w:rsidRPr="0046137B" w:rsidRDefault="00BD430F" w:rsidP="00BD43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E290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44.4pt;margin-top:-36.65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B6t98y4gAAAAsBAAAPAAAAAAAAAAAAAAAAAHIEAABkcnMvZG93bnJldi54bWxQ&#10;SwUGAAAAAAQABADzAAAAgQUAAAAA&#10;" filled="f" stroked="f" strokeweight=".5pt">
              <v:textbox>
                <w:txbxContent>
                  <w:p w14:paraId="3868622A" w14:textId="77777777" w:rsidR="00BD430F" w:rsidRPr="00256928" w:rsidRDefault="00BD430F" w:rsidP="00BD430F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178AA759" w14:textId="77777777" w:rsidR="00BD430F" w:rsidRPr="000A64B1" w:rsidRDefault="00BD430F" w:rsidP="00BD430F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3D42BCC0" w14:textId="77777777" w:rsidR="00BD430F" w:rsidRPr="000A64B1" w:rsidRDefault="00BD430F" w:rsidP="00BD43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444FED2A" w14:textId="77777777" w:rsidR="00BD430F" w:rsidRPr="000A64B1" w:rsidRDefault="00BD430F" w:rsidP="00BD43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494A2ED0" w14:textId="77777777" w:rsidR="00BD430F" w:rsidRPr="000A64B1" w:rsidRDefault="00BD430F" w:rsidP="00BD43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3DF2B123" w14:textId="77777777" w:rsidR="00BD430F" w:rsidRPr="000A64B1" w:rsidRDefault="00BD430F" w:rsidP="00BD43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228261CF" w14:textId="77777777" w:rsidR="00BD430F" w:rsidRPr="000A64B1" w:rsidRDefault="00BD430F" w:rsidP="00BD430F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7EEF10B8" w14:textId="77777777" w:rsidR="00BD430F" w:rsidRPr="0046137B" w:rsidRDefault="00BD430F" w:rsidP="00BD43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C6E77" w14:textId="77777777" w:rsidR="004B55F7" w:rsidRDefault="004B55F7" w:rsidP="00D66E78">
      <w:r>
        <w:separator/>
      </w:r>
    </w:p>
  </w:footnote>
  <w:footnote w:type="continuationSeparator" w:id="0">
    <w:p w14:paraId="23BDDCD8" w14:textId="77777777" w:rsidR="004B55F7" w:rsidRDefault="004B55F7" w:rsidP="00D6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C35B" w14:textId="615FE0EB" w:rsidR="00D66E78" w:rsidRDefault="000E647A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64471E3" wp14:editId="4A06DB85">
          <wp:simplePos x="0" y="0"/>
          <wp:positionH relativeFrom="page">
            <wp:align>right</wp:align>
          </wp:positionH>
          <wp:positionV relativeFrom="paragraph">
            <wp:posOffset>-792480</wp:posOffset>
          </wp:positionV>
          <wp:extent cx="7756896" cy="10051011"/>
          <wp:effectExtent l="0" t="0" r="0" b="0"/>
          <wp:wrapNone/>
          <wp:docPr id="1615993281" name="Imagen 1615993281" descr="Fondo negro con letras blanc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C24AA"/>
    <w:multiLevelType w:val="multilevel"/>
    <w:tmpl w:val="A5BE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31754"/>
    <w:multiLevelType w:val="multilevel"/>
    <w:tmpl w:val="6F22F4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0D5A7329"/>
    <w:multiLevelType w:val="multilevel"/>
    <w:tmpl w:val="A03EE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12E81341"/>
    <w:multiLevelType w:val="multilevel"/>
    <w:tmpl w:val="DC8C7C2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7FF66"/>
    <w:multiLevelType w:val="hybridMultilevel"/>
    <w:tmpl w:val="31F6F4C8"/>
    <w:lvl w:ilvl="0" w:tplc="2C48403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93602B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290AA86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222D58A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25CB526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7548CBE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E02F810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69E3A3E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B4080A0E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4B446E1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2277FB"/>
    <w:multiLevelType w:val="hybridMultilevel"/>
    <w:tmpl w:val="FEB8A296"/>
    <w:lvl w:ilvl="0" w:tplc="D95E9C8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0AE4C0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D554730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19E530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21CA77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664F11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64AA17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AB83758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9FCE244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8341DE6"/>
    <w:multiLevelType w:val="hybridMultilevel"/>
    <w:tmpl w:val="6C7C29B4"/>
    <w:lvl w:ilvl="0" w:tplc="ECFABF6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5EB2A96"/>
    <w:multiLevelType w:val="multilevel"/>
    <w:tmpl w:val="F7A6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B696A"/>
    <w:multiLevelType w:val="multilevel"/>
    <w:tmpl w:val="A104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7A3EF8"/>
    <w:multiLevelType w:val="multilevel"/>
    <w:tmpl w:val="011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6B36DF"/>
    <w:multiLevelType w:val="multilevel"/>
    <w:tmpl w:val="69B25F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335C9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4C248E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 w15:restartNumberingAfterBreak="0">
    <w:nsid w:val="46E87EB7"/>
    <w:multiLevelType w:val="multilevel"/>
    <w:tmpl w:val="181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8A1182"/>
    <w:multiLevelType w:val="multilevel"/>
    <w:tmpl w:val="B70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B10410"/>
    <w:multiLevelType w:val="hybridMultilevel"/>
    <w:tmpl w:val="0B76222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F6357"/>
    <w:multiLevelType w:val="multilevel"/>
    <w:tmpl w:val="908A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B6018B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9" w15:restartNumberingAfterBreak="0">
    <w:nsid w:val="69AC4086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 w15:restartNumberingAfterBreak="0">
    <w:nsid w:val="6B0D1A88"/>
    <w:multiLevelType w:val="hybridMultilevel"/>
    <w:tmpl w:val="377ABE6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F464A"/>
    <w:multiLevelType w:val="hybridMultilevel"/>
    <w:tmpl w:val="744888E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82169"/>
    <w:multiLevelType w:val="multilevel"/>
    <w:tmpl w:val="F3B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55946"/>
    <w:multiLevelType w:val="multilevel"/>
    <w:tmpl w:val="570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B81563"/>
    <w:multiLevelType w:val="multilevel"/>
    <w:tmpl w:val="6A82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077E7A"/>
    <w:multiLevelType w:val="hybridMultilevel"/>
    <w:tmpl w:val="ADD4394C"/>
    <w:lvl w:ilvl="0" w:tplc="8202072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DC0A0E2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808AB47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798A70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7CCD33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120CAA1E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842113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902EAC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DFA446A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D7132C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3A21CA"/>
    <w:multiLevelType w:val="multilevel"/>
    <w:tmpl w:val="1710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2002434">
    <w:abstractNumId w:val="6"/>
  </w:num>
  <w:num w:numId="2" w16cid:durableId="185022753">
    <w:abstractNumId w:val="4"/>
  </w:num>
  <w:num w:numId="3" w16cid:durableId="1616135177">
    <w:abstractNumId w:val="25"/>
  </w:num>
  <w:num w:numId="4" w16cid:durableId="1178957117">
    <w:abstractNumId w:val="2"/>
  </w:num>
  <w:num w:numId="5" w16cid:durableId="1107118072">
    <w:abstractNumId w:val="27"/>
  </w:num>
  <w:num w:numId="6" w16cid:durableId="279455512">
    <w:abstractNumId w:val="8"/>
  </w:num>
  <w:num w:numId="7" w16cid:durableId="359013740">
    <w:abstractNumId w:val="0"/>
  </w:num>
  <w:num w:numId="8" w16cid:durableId="383875634">
    <w:abstractNumId w:val="24"/>
  </w:num>
  <w:num w:numId="9" w16cid:durableId="790441290">
    <w:abstractNumId w:val="1"/>
  </w:num>
  <w:num w:numId="10" w16cid:durableId="2120055566">
    <w:abstractNumId w:val="16"/>
  </w:num>
  <w:num w:numId="11" w16cid:durableId="138613472">
    <w:abstractNumId w:val="20"/>
  </w:num>
  <w:num w:numId="12" w16cid:durableId="1568608912">
    <w:abstractNumId w:val="18"/>
  </w:num>
  <w:num w:numId="13" w16cid:durableId="1070427094">
    <w:abstractNumId w:val="13"/>
  </w:num>
  <w:num w:numId="14" w16cid:durableId="661662514">
    <w:abstractNumId w:val="19"/>
  </w:num>
  <w:num w:numId="15" w16cid:durableId="47462252">
    <w:abstractNumId w:val="21"/>
  </w:num>
  <w:num w:numId="16" w16cid:durableId="1519927339">
    <w:abstractNumId w:val="3"/>
  </w:num>
  <w:num w:numId="17" w16cid:durableId="1138575565">
    <w:abstractNumId w:val="11"/>
  </w:num>
  <w:num w:numId="18" w16cid:durableId="1165319123">
    <w:abstractNumId w:val="17"/>
  </w:num>
  <w:num w:numId="19" w16cid:durableId="1139952554">
    <w:abstractNumId w:val="23"/>
  </w:num>
  <w:num w:numId="20" w16cid:durableId="648679345">
    <w:abstractNumId w:val="22"/>
  </w:num>
  <w:num w:numId="21" w16cid:durableId="1149057582">
    <w:abstractNumId w:val="10"/>
  </w:num>
  <w:num w:numId="22" w16cid:durableId="694624736">
    <w:abstractNumId w:val="15"/>
  </w:num>
  <w:num w:numId="23" w16cid:durableId="2065105267">
    <w:abstractNumId w:val="9"/>
  </w:num>
  <w:num w:numId="24" w16cid:durableId="410080724">
    <w:abstractNumId w:val="14"/>
  </w:num>
  <w:num w:numId="25" w16cid:durableId="578058974">
    <w:abstractNumId w:val="7"/>
  </w:num>
  <w:num w:numId="26" w16cid:durableId="669529572">
    <w:abstractNumId w:val="26"/>
  </w:num>
  <w:num w:numId="27" w16cid:durableId="795870820">
    <w:abstractNumId w:val="12"/>
  </w:num>
  <w:num w:numId="28" w16cid:durableId="94820148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04FD9"/>
    <w:rsid w:val="00027FF5"/>
    <w:rsid w:val="00036786"/>
    <w:rsid w:val="00044EF4"/>
    <w:rsid w:val="000512AA"/>
    <w:rsid w:val="0005627B"/>
    <w:rsid w:val="00062479"/>
    <w:rsid w:val="00085435"/>
    <w:rsid w:val="000A1D9A"/>
    <w:rsid w:val="000A37DC"/>
    <w:rsid w:val="000B79F2"/>
    <w:rsid w:val="000D591B"/>
    <w:rsid w:val="000D7A41"/>
    <w:rsid w:val="000E3A43"/>
    <w:rsid w:val="000E647A"/>
    <w:rsid w:val="000E6F5C"/>
    <w:rsid w:val="000F0252"/>
    <w:rsid w:val="000F205C"/>
    <w:rsid w:val="00100D8F"/>
    <w:rsid w:val="00122352"/>
    <w:rsid w:val="00124A37"/>
    <w:rsid w:val="00150F57"/>
    <w:rsid w:val="0018657B"/>
    <w:rsid w:val="00193AA3"/>
    <w:rsid w:val="001A0417"/>
    <w:rsid w:val="001B406D"/>
    <w:rsid w:val="001C3EF5"/>
    <w:rsid w:val="001C753F"/>
    <w:rsid w:val="001E0E75"/>
    <w:rsid w:val="001F352F"/>
    <w:rsid w:val="002055A5"/>
    <w:rsid w:val="002160F0"/>
    <w:rsid w:val="0022651A"/>
    <w:rsid w:val="00227142"/>
    <w:rsid w:val="0023004D"/>
    <w:rsid w:val="00257B47"/>
    <w:rsid w:val="002A7C7C"/>
    <w:rsid w:val="002B3A32"/>
    <w:rsid w:val="002E5647"/>
    <w:rsid w:val="002F0BED"/>
    <w:rsid w:val="002F6455"/>
    <w:rsid w:val="003518E7"/>
    <w:rsid w:val="00351AE5"/>
    <w:rsid w:val="00352147"/>
    <w:rsid w:val="0035355B"/>
    <w:rsid w:val="00357731"/>
    <w:rsid w:val="003641B3"/>
    <w:rsid w:val="00392077"/>
    <w:rsid w:val="003A5ED6"/>
    <w:rsid w:val="003C1A02"/>
    <w:rsid w:val="003F423E"/>
    <w:rsid w:val="003F458C"/>
    <w:rsid w:val="00406B9F"/>
    <w:rsid w:val="0041445C"/>
    <w:rsid w:val="00456AC7"/>
    <w:rsid w:val="0046478E"/>
    <w:rsid w:val="004A6B6F"/>
    <w:rsid w:val="004B55F7"/>
    <w:rsid w:val="004D344D"/>
    <w:rsid w:val="004F7049"/>
    <w:rsid w:val="00503E6A"/>
    <w:rsid w:val="00525728"/>
    <w:rsid w:val="00543D06"/>
    <w:rsid w:val="005A157D"/>
    <w:rsid w:val="005C4FE0"/>
    <w:rsid w:val="005C59BA"/>
    <w:rsid w:val="005C6F49"/>
    <w:rsid w:val="005D46B0"/>
    <w:rsid w:val="005F5BEE"/>
    <w:rsid w:val="00603AA4"/>
    <w:rsid w:val="00653F98"/>
    <w:rsid w:val="006578C0"/>
    <w:rsid w:val="00693751"/>
    <w:rsid w:val="0069526B"/>
    <w:rsid w:val="006D3BC3"/>
    <w:rsid w:val="00715943"/>
    <w:rsid w:val="0072216B"/>
    <w:rsid w:val="0073095D"/>
    <w:rsid w:val="00761515"/>
    <w:rsid w:val="00765561"/>
    <w:rsid w:val="007670FC"/>
    <w:rsid w:val="00791C78"/>
    <w:rsid w:val="007A60A5"/>
    <w:rsid w:val="007A6CDB"/>
    <w:rsid w:val="007B79D8"/>
    <w:rsid w:val="007C111A"/>
    <w:rsid w:val="007E14AF"/>
    <w:rsid w:val="007F1045"/>
    <w:rsid w:val="007F46B5"/>
    <w:rsid w:val="008116E2"/>
    <w:rsid w:val="00825C67"/>
    <w:rsid w:val="008628AA"/>
    <w:rsid w:val="0088513B"/>
    <w:rsid w:val="0088633E"/>
    <w:rsid w:val="00894C32"/>
    <w:rsid w:val="008B73EB"/>
    <w:rsid w:val="008E2EC8"/>
    <w:rsid w:val="00903836"/>
    <w:rsid w:val="00925B21"/>
    <w:rsid w:val="00935BFB"/>
    <w:rsid w:val="00957896"/>
    <w:rsid w:val="00961195"/>
    <w:rsid w:val="009716AD"/>
    <w:rsid w:val="009719C6"/>
    <w:rsid w:val="00974347"/>
    <w:rsid w:val="00992D77"/>
    <w:rsid w:val="009A7A76"/>
    <w:rsid w:val="009C32C6"/>
    <w:rsid w:val="009C7FA8"/>
    <w:rsid w:val="009E240D"/>
    <w:rsid w:val="00A3028D"/>
    <w:rsid w:val="00A30E01"/>
    <w:rsid w:val="00A32C8F"/>
    <w:rsid w:val="00A7048E"/>
    <w:rsid w:val="00AE3668"/>
    <w:rsid w:val="00AE6CEA"/>
    <w:rsid w:val="00AF355C"/>
    <w:rsid w:val="00AF4CB2"/>
    <w:rsid w:val="00B02AA8"/>
    <w:rsid w:val="00B10189"/>
    <w:rsid w:val="00B24029"/>
    <w:rsid w:val="00B24136"/>
    <w:rsid w:val="00B25349"/>
    <w:rsid w:val="00B30AB9"/>
    <w:rsid w:val="00B57B8E"/>
    <w:rsid w:val="00B93854"/>
    <w:rsid w:val="00B9439A"/>
    <w:rsid w:val="00B9646D"/>
    <w:rsid w:val="00BB264B"/>
    <w:rsid w:val="00BD430F"/>
    <w:rsid w:val="00C15449"/>
    <w:rsid w:val="00C24041"/>
    <w:rsid w:val="00C2532F"/>
    <w:rsid w:val="00C31D16"/>
    <w:rsid w:val="00C335B4"/>
    <w:rsid w:val="00C879E1"/>
    <w:rsid w:val="00C92D33"/>
    <w:rsid w:val="00CA107E"/>
    <w:rsid w:val="00CA6D37"/>
    <w:rsid w:val="00CB17C9"/>
    <w:rsid w:val="00CB3183"/>
    <w:rsid w:val="00CF22C5"/>
    <w:rsid w:val="00CF3F22"/>
    <w:rsid w:val="00D079BB"/>
    <w:rsid w:val="00D12385"/>
    <w:rsid w:val="00D35047"/>
    <w:rsid w:val="00D40E74"/>
    <w:rsid w:val="00D55292"/>
    <w:rsid w:val="00D60F04"/>
    <w:rsid w:val="00D65AF2"/>
    <w:rsid w:val="00D66BCF"/>
    <w:rsid w:val="00D66E78"/>
    <w:rsid w:val="00D772CE"/>
    <w:rsid w:val="00D812A7"/>
    <w:rsid w:val="00DA2EA6"/>
    <w:rsid w:val="00DA50E1"/>
    <w:rsid w:val="00DF027A"/>
    <w:rsid w:val="00E2734A"/>
    <w:rsid w:val="00E80A48"/>
    <w:rsid w:val="00EA6D3F"/>
    <w:rsid w:val="00EB0724"/>
    <w:rsid w:val="00EC1A2C"/>
    <w:rsid w:val="00ED6074"/>
    <w:rsid w:val="00F26CE6"/>
    <w:rsid w:val="00F604FF"/>
    <w:rsid w:val="00F612E6"/>
    <w:rsid w:val="00F6386B"/>
    <w:rsid w:val="00F82702"/>
    <w:rsid w:val="00F9022D"/>
    <w:rsid w:val="00FD3982"/>
    <w:rsid w:val="0231F40F"/>
    <w:rsid w:val="03F5B07E"/>
    <w:rsid w:val="04B23E11"/>
    <w:rsid w:val="05975EC5"/>
    <w:rsid w:val="0CE66A23"/>
    <w:rsid w:val="0DE3822A"/>
    <w:rsid w:val="0F3EA057"/>
    <w:rsid w:val="0FB9CA41"/>
    <w:rsid w:val="1565B54E"/>
    <w:rsid w:val="175C8CE6"/>
    <w:rsid w:val="1920817D"/>
    <w:rsid w:val="1AD30FA2"/>
    <w:rsid w:val="1E7CCF82"/>
    <w:rsid w:val="1F21A5CA"/>
    <w:rsid w:val="1FB2C279"/>
    <w:rsid w:val="283B09ED"/>
    <w:rsid w:val="2D098CB0"/>
    <w:rsid w:val="2E37BD9E"/>
    <w:rsid w:val="2EA0F4BE"/>
    <w:rsid w:val="3061F09E"/>
    <w:rsid w:val="376A75B4"/>
    <w:rsid w:val="384C9914"/>
    <w:rsid w:val="3AE5C68E"/>
    <w:rsid w:val="3BD37E49"/>
    <w:rsid w:val="4170F3D8"/>
    <w:rsid w:val="43974377"/>
    <w:rsid w:val="45C4A81A"/>
    <w:rsid w:val="46373172"/>
    <w:rsid w:val="469352A6"/>
    <w:rsid w:val="4CF82245"/>
    <w:rsid w:val="4F2B5976"/>
    <w:rsid w:val="50F36A52"/>
    <w:rsid w:val="554442C8"/>
    <w:rsid w:val="56CBCF99"/>
    <w:rsid w:val="592A2FFA"/>
    <w:rsid w:val="59A2B0D3"/>
    <w:rsid w:val="59C06182"/>
    <w:rsid w:val="5A78E4A5"/>
    <w:rsid w:val="62AD2321"/>
    <w:rsid w:val="639CAFAC"/>
    <w:rsid w:val="649E9E68"/>
    <w:rsid w:val="6844403B"/>
    <w:rsid w:val="688C3BF5"/>
    <w:rsid w:val="6B038CE1"/>
    <w:rsid w:val="6B62EC24"/>
    <w:rsid w:val="6F604A57"/>
    <w:rsid w:val="6FD93BCD"/>
    <w:rsid w:val="7763839E"/>
    <w:rsid w:val="77845139"/>
    <w:rsid w:val="778784DA"/>
    <w:rsid w:val="7A971EC5"/>
    <w:rsid w:val="7BF81CDF"/>
    <w:rsid w:val="7CBA73C5"/>
    <w:rsid w:val="7D1E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F4"/>
    <w:pPr>
      <w:spacing w:after="0" w:line="240" w:lineRule="auto"/>
      <w:ind w:firstLine="720"/>
    </w:pPr>
    <w:rPr>
      <w:rFonts w:ascii="Century Gothic" w:eastAsia="Times New Roman" w:hAnsi="Century Gothic" w:cs="Times New Roman"/>
      <w:kern w:val="0"/>
      <w:lang w:val="es-CO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/>
    </w:pPr>
  </w:style>
  <w:style w:type="character" w:customStyle="1" w:styleId="whitespace-normal">
    <w:name w:val="whitespace-normal"/>
    <w:basedOn w:val="Fuentedeprrafopredeter"/>
    <w:rsid w:val="00357731"/>
  </w:style>
  <w:style w:type="character" w:styleId="nfasis">
    <w:name w:val="Emphasis"/>
    <w:basedOn w:val="Fuentedeprrafopredeter"/>
    <w:uiPriority w:val="20"/>
    <w:qFormat/>
    <w:rsid w:val="00F604FF"/>
    <w:rPr>
      <w:i/>
      <w:iCs/>
    </w:rPr>
  </w:style>
  <w:style w:type="paragraph" w:customStyle="1" w:styleId="p1">
    <w:name w:val="p1"/>
    <w:basedOn w:val="Normal"/>
    <w:rsid w:val="002F6455"/>
    <w:rPr>
      <w:rFonts w:ascii="Helvetica" w:hAnsi="Helvetica"/>
      <w:color w:val="BFE2FF"/>
      <w:sz w:val="50"/>
      <w:szCs w:val="50"/>
    </w:rPr>
  </w:style>
  <w:style w:type="paragraph" w:customStyle="1" w:styleId="p2">
    <w:name w:val="p2"/>
    <w:basedOn w:val="Normal"/>
    <w:rsid w:val="002F6455"/>
    <w:rPr>
      <w:rFonts w:ascii="Helvetica" w:hAnsi="Helvetica"/>
      <w:color w:val="BFE2FF"/>
      <w:sz w:val="25"/>
      <w:szCs w:val="25"/>
    </w:rPr>
  </w:style>
  <w:style w:type="paragraph" w:customStyle="1" w:styleId="p3">
    <w:name w:val="p3"/>
    <w:basedOn w:val="Normal"/>
    <w:rsid w:val="002F6455"/>
    <w:rPr>
      <w:rFonts w:ascii="Helvetica" w:hAnsi="Helvetica"/>
      <w:color w:val="BFE2FF"/>
    </w:rPr>
  </w:style>
  <w:style w:type="character" w:customStyle="1" w:styleId="katex-mathml">
    <w:name w:val="katex-mathml"/>
    <w:basedOn w:val="Fuentedeprrafopredeter"/>
    <w:rsid w:val="005D46B0"/>
  </w:style>
  <w:style w:type="character" w:customStyle="1" w:styleId="mord">
    <w:name w:val="mord"/>
    <w:basedOn w:val="Fuentedeprrafopredeter"/>
    <w:rsid w:val="005D46B0"/>
  </w:style>
  <w:style w:type="character" w:customStyle="1" w:styleId="mrel">
    <w:name w:val="mrel"/>
    <w:basedOn w:val="Fuentedeprrafopredeter"/>
    <w:rsid w:val="005D46B0"/>
  </w:style>
  <w:style w:type="character" w:customStyle="1" w:styleId="vlist-s">
    <w:name w:val="vlist-s"/>
    <w:basedOn w:val="Fuentedeprrafopredeter"/>
    <w:rsid w:val="005D46B0"/>
  </w:style>
  <w:style w:type="table" w:styleId="Tablaconcuadrcula">
    <w:name w:val="Table Grid"/>
    <w:basedOn w:val="Tablanormal"/>
    <w:uiPriority w:val="39"/>
    <w:rsid w:val="0019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14F23E3E-CC82-4848-A140-754954FACF2C}"/>
</file>

<file path=customXml/itemProps2.xml><?xml version="1.0" encoding="utf-8"?>
<ds:datastoreItem xmlns:ds="http://schemas.openxmlformats.org/officeDocument/2006/customXml" ds:itemID="{BECC1C89-CB17-4ADC-B463-E76D29D68D69}"/>
</file>

<file path=customXml/itemProps3.xml><?xml version="1.0" encoding="utf-8"?>
<ds:datastoreItem xmlns:ds="http://schemas.openxmlformats.org/officeDocument/2006/customXml" ds:itemID="{E2E27CBC-8BE7-411D-ADED-8415625092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99</cp:revision>
  <dcterms:created xsi:type="dcterms:W3CDTF">2025-11-06T00:12:00Z</dcterms:created>
  <dcterms:modified xsi:type="dcterms:W3CDTF">2025-12-26T14:35:00Z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